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РЕЗОЛЮТИВНАЯ ЧАСТЬ РЕШЕНИЯ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Захарченко К.А.,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представителя истца,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№ 2-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-2802/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Ивановой </w:t>
      </w:r>
      <w:r>
        <w:rPr>
          <w:rStyle w:val="cat-UserDefinedgrp-1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ПАО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о защите прав потребителей,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Ивановой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ПАО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>» о защите прав потребителей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удовлетворить.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 ПАО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ИНН </w:t>
      </w:r>
      <w:r>
        <w:rPr>
          <w:rStyle w:val="cat-UserDefinedgrp-1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Ивановой </w:t>
      </w:r>
      <w:r>
        <w:rPr>
          <w:rStyle w:val="cat-UserDefinedgrp-1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35194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– </w:t>
      </w:r>
      <w:r>
        <w:rPr>
          <w:rFonts w:ascii="Times New Roman" w:eastAsia="Times New Roman" w:hAnsi="Times New Roman" w:cs="Times New Roman"/>
          <w:sz w:val="26"/>
          <w:szCs w:val="26"/>
        </w:rPr>
        <w:t>в счет убытков</w:t>
      </w:r>
      <w:r>
        <w:rPr>
          <w:rFonts w:ascii="Times New Roman" w:eastAsia="Times New Roman" w:hAnsi="Times New Roman" w:cs="Times New Roman"/>
          <w:sz w:val="26"/>
          <w:szCs w:val="26"/>
        </w:rPr>
        <w:t>, 5000 руб. – моральн</w:t>
      </w:r>
      <w:r>
        <w:rPr>
          <w:rFonts w:ascii="Times New Roman" w:eastAsia="Times New Roman" w:hAnsi="Times New Roman" w:cs="Times New Roman"/>
          <w:sz w:val="26"/>
          <w:szCs w:val="26"/>
        </w:rPr>
        <w:t>ый вред, 20097 руб. – штраф.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 ПАО «Авиакомпания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ЮТэйр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ИНН </w:t>
      </w:r>
      <w:r>
        <w:rPr>
          <w:rStyle w:val="cat-UserDefinedgrp-13rplc-2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1555,82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Реквизиты для уплаты государственной пошлины: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Банк получателя: Отделение Тула Банка России/УФК по Тульской, БИК 017003983, ЕКС 40102810445370000059, Получатель УФК по Тульской области (Межрегиональная ИФНС по управлению долгом),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 № 03100643000000018500, ИНН 7727406020, КПП 770801001, КБК 18210803010011060110, ОКТМО 71871000, УИН </w:t>
      </w:r>
      <w:r>
        <w:rPr>
          <w:rFonts w:ascii="Arial" w:eastAsia="Arial" w:hAnsi="Arial" w:cs="Arial"/>
          <w:sz w:val="26"/>
          <w:szCs w:val="26"/>
        </w:rPr>
        <w:t>18209965244254256580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может быть обжаловано в Ханты-Мансийский районный суд путем подачи жалобы мировому судье в течение 1 месяца со дня принятия мировым судьей решения.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6">
    <w:name w:val="cat-UserDefined grp-18 rplc-6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3rplc-13">
    <w:name w:val="cat-UserDefined grp-13 rplc-13"/>
    <w:basedOn w:val="DefaultParagraphFont"/>
  </w:style>
  <w:style w:type="character" w:customStyle="1" w:styleId="cat-UserDefinedgrp-18rplc-15">
    <w:name w:val="cat-UserDefined grp-18 rplc-15"/>
    <w:basedOn w:val="DefaultParagraphFont"/>
  </w:style>
  <w:style w:type="character" w:customStyle="1" w:styleId="cat-UserDefinedgrp-19rplc-16">
    <w:name w:val="cat-UserDefined grp-19 rplc-16"/>
    <w:basedOn w:val="DefaultParagraphFont"/>
  </w:style>
  <w:style w:type="character" w:customStyle="1" w:styleId="cat-UserDefinedgrp-13rplc-21">
    <w:name w:val="cat-UserDefined grp-13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